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DFB4D" w14:textId="77777777" w:rsidR="006653DB" w:rsidRPr="006653DB" w:rsidRDefault="006653DB" w:rsidP="006653DB">
      <w:pPr>
        <w:spacing w:after="0"/>
        <w:ind w:right="-143"/>
        <w:jc w:val="center"/>
        <w:rPr>
          <w:rFonts w:ascii="Times New Roman" w:hAnsi="Times New Roman"/>
          <w:b/>
          <w:bCs/>
          <w:sz w:val="28"/>
          <w:szCs w:val="28"/>
        </w:rPr>
      </w:pPr>
      <w:r w:rsidRPr="006653DB">
        <w:rPr>
          <w:rFonts w:ascii="Times New Roman" w:hAnsi="Times New Roman"/>
          <w:b/>
          <w:bCs/>
          <w:sz w:val="28"/>
          <w:szCs w:val="28"/>
        </w:rPr>
        <w:t>Муниципальное     бюджетное     дошкольное    образовательное     учреждение</w:t>
      </w:r>
    </w:p>
    <w:p w14:paraId="074E73A5" w14:textId="4DC899EC" w:rsidR="006653DB" w:rsidRPr="006653DB" w:rsidRDefault="006653DB" w:rsidP="006653DB">
      <w:pPr>
        <w:spacing w:after="0"/>
        <w:ind w:left="-567" w:right="-143"/>
        <w:jc w:val="center"/>
        <w:rPr>
          <w:rFonts w:ascii="Times New Roman" w:hAnsi="Times New Roman"/>
          <w:b/>
          <w:bCs/>
          <w:sz w:val="28"/>
          <w:szCs w:val="28"/>
        </w:rPr>
      </w:pPr>
      <w:r w:rsidRPr="006653DB">
        <w:rPr>
          <w:rFonts w:ascii="Times New Roman" w:hAnsi="Times New Roman"/>
          <w:b/>
          <w:bCs/>
          <w:sz w:val="28"/>
          <w:szCs w:val="28"/>
        </w:rPr>
        <w:t>комбинированного</w:t>
      </w:r>
      <w:r>
        <w:rPr>
          <w:rFonts w:ascii="Times New Roman" w:hAnsi="Times New Roman"/>
          <w:b/>
          <w:bCs/>
          <w:sz w:val="28"/>
          <w:szCs w:val="28"/>
        </w:rPr>
        <w:t xml:space="preserve"> вида </w:t>
      </w:r>
      <w:r w:rsidR="00C45D42">
        <w:rPr>
          <w:rFonts w:ascii="Times New Roman" w:hAnsi="Times New Roman"/>
          <w:b/>
          <w:bCs/>
          <w:sz w:val="28"/>
          <w:szCs w:val="28"/>
        </w:rPr>
        <w:t xml:space="preserve">детский сад </w:t>
      </w:r>
      <w:r w:rsidRPr="006653DB">
        <w:rPr>
          <w:rFonts w:ascii="Times New Roman" w:hAnsi="Times New Roman"/>
          <w:b/>
          <w:bCs/>
          <w:sz w:val="28"/>
          <w:szCs w:val="28"/>
        </w:rPr>
        <w:t>№ 68 «Лукоморье»</w:t>
      </w:r>
    </w:p>
    <w:p w14:paraId="15CE282A" w14:textId="77777777" w:rsidR="001664E9" w:rsidRDefault="001664E9" w:rsidP="001664E9">
      <w:pPr>
        <w:spacing w:after="0" w:line="240" w:lineRule="auto"/>
        <w:ind w:right="-57"/>
        <w:textAlignment w:val="baseline"/>
        <w:rPr>
          <w:rFonts w:ascii="Times New Roman" w:hAnsi="Times New Roman"/>
          <w:b/>
          <w:bCs/>
          <w:sz w:val="36"/>
          <w:szCs w:val="36"/>
          <w:shd w:val="clear" w:color="auto" w:fill="FFFFFF"/>
        </w:rPr>
      </w:pPr>
    </w:p>
    <w:p w14:paraId="67B73D08" w14:textId="77777777" w:rsidR="006653DB" w:rsidRDefault="006653DB" w:rsidP="001664E9">
      <w:pPr>
        <w:spacing w:after="0" w:line="240" w:lineRule="auto"/>
        <w:ind w:right="-57"/>
        <w:textAlignment w:val="baseline"/>
        <w:rPr>
          <w:rFonts w:ascii="Times New Roman" w:hAnsi="Times New Roman"/>
          <w:b/>
          <w:bCs/>
          <w:sz w:val="36"/>
          <w:szCs w:val="36"/>
          <w:shd w:val="clear" w:color="auto" w:fill="FFFFFF"/>
        </w:rPr>
      </w:pPr>
    </w:p>
    <w:p w14:paraId="7BAD4FAB" w14:textId="77777777" w:rsidR="006653DB" w:rsidRDefault="006653DB" w:rsidP="001664E9">
      <w:pPr>
        <w:spacing w:after="0" w:line="240" w:lineRule="auto"/>
        <w:ind w:right="-57"/>
        <w:textAlignment w:val="baseline"/>
        <w:rPr>
          <w:rFonts w:ascii="Times New Roman" w:hAnsi="Times New Roman"/>
          <w:b/>
          <w:bCs/>
          <w:sz w:val="36"/>
          <w:szCs w:val="36"/>
          <w:shd w:val="clear" w:color="auto" w:fill="FFFFFF"/>
        </w:rPr>
      </w:pPr>
      <w:bookmarkStart w:id="0" w:name="_GoBack"/>
      <w:bookmarkEnd w:id="0"/>
    </w:p>
    <w:p w14:paraId="42D64550" w14:textId="77777777" w:rsidR="006653DB" w:rsidRDefault="006653DB" w:rsidP="001664E9">
      <w:pPr>
        <w:spacing w:after="0" w:line="240" w:lineRule="auto"/>
        <w:ind w:right="-57"/>
        <w:textAlignment w:val="baseline"/>
        <w:rPr>
          <w:rFonts w:ascii="Times New Roman" w:hAnsi="Times New Roman"/>
          <w:b/>
          <w:bCs/>
          <w:sz w:val="36"/>
          <w:szCs w:val="36"/>
          <w:shd w:val="clear" w:color="auto" w:fill="FFFFFF"/>
        </w:rPr>
      </w:pPr>
    </w:p>
    <w:p w14:paraId="312DE102" w14:textId="77777777" w:rsidR="006653DB" w:rsidRDefault="006653DB" w:rsidP="001664E9">
      <w:pPr>
        <w:spacing w:after="0" w:line="240" w:lineRule="auto"/>
        <w:ind w:right="-57"/>
        <w:textAlignment w:val="baseline"/>
        <w:rPr>
          <w:rFonts w:ascii="Times New Roman" w:hAnsi="Times New Roman"/>
          <w:b/>
          <w:bCs/>
          <w:sz w:val="36"/>
          <w:szCs w:val="36"/>
          <w:shd w:val="clear" w:color="auto" w:fill="FFFFFF"/>
        </w:rPr>
      </w:pPr>
    </w:p>
    <w:p w14:paraId="481DE67D" w14:textId="69B4D72D" w:rsidR="006653DB" w:rsidRDefault="00C45D42" w:rsidP="001664E9">
      <w:pPr>
        <w:spacing w:after="0" w:line="240" w:lineRule="auto"/>
        <w:ind w:right="-57"/>
        <w:textAlignment w:val="baseline"/>
        <w:rPr>
          <w:rFonts w:ascii="Times New Roman" w:hAnsi="Times New Roman"/>
          <w:b/>
          <w:bCs/>
          <w:sz w:val="36"/>
          <w:szCs w:val="36"/>
          <w:shd w:val="clear" w:color="auto" w:fill="FFFFFF"/>
        </w:rPr>
      </w:pPr>
      <w:r>
        <w:rPr>
          <w:rFonts w:ascii="Times New Roman" w:hAnsi="Times New Roman"/>
          <w:b/>
          <w:bCs/>
          <w:sz w:val="36"/>
          <w:szCs w:val="36"/>
          <w:shd w:val="clear" w:color="auto" w:fill="FFFFFF"/>
        </w:rPr>
        <w:t xml:space="preserve">   </w:t>
      </w:r>
    </w:p>
    <w:p w14:paraId="50FF3584" w14:textId="77777777" w:rsidR="00C45D42" w:rsidRDefault="00C45D42" w:rsidP="001664E9">
      <w:pPr>
        <w:spacing w:after="0" w:line="240" w:lineRule="auto"/>
        <w:ind w:right="-57"/>
        <w:textAlignment w:val="baseline"/>
        <w:rPr>
          <w:rFonts w:ascii="Times New Roman" w:hAnsi="Times New Roman"/>
          <w:b/>
          <w:bCs/>
          <w:sz w:val="36"/>
          <w:szCs w:val="36"/>
          <w:shd w:val="clear" w:color="auto" w:fill="FFFFFF"/>
        </w:rPr>
      </w:pPr>
    </w:p>
    <w:p w14:paraId="59AFCB76" w14:textId="77777777" w:rsidR="00C45D42" w:rsidRDefault="00C45D42" w:rsidP="001664E9">
      <w:pPr>
        <w:spacing w:after="0" w:line="240" w:lineRule="auto"/>
        <w:ind w:right="-57"/>
        <w:textAlignment w:val="baseline"/>
        <w:rPr>
          <w:rFonts w:ascii="Times New Roman" w:hAnsi="Times New Roman"/>
          <w:b/>
          <w:bCs/>
          <w:sz w:val="36"/>
          <w:szCs w:val="36"/>
          <w:shd w:val="clear" w:color="auto" w:fill="FFFFFF"/>
        </w:rPr>
      </w:pPr>
    </w:p>
    <w:p w14:paraId="3E201E4E" w14:textId="77777777" w:rsidR="006653DB" w:rsidRDefault="006653DB" w:rsidP="001664E9">
      <w:pPr>
        <w:spacing w:after="0" w:line="240" w:lineRule="auto"/>
        <w:ind w:right="-57"/>
        <w:textAlignment w:val="baseline"/>
        <w:rPr>
          <w:rFonts w:ascii="Times New Roman" w:hAnsi="Times New Roman"/>
          <w:b/>
          <w:bCs/>
          <w:sz w:val="36"/>
          <w:szCs w:val="36"/>
          <w:shd w:val="clear" w:color="auto" w:fill="FFFFFF"/>
        </w:rPr>
      </w:pPr>
    </w:p>
    <w:p w14:paraId="0E98E4E9" w14:textId="2FA4E354" w:rsidR="00766907" w:rsidRPr="009967D1" w:rsidRDefault="00C45D42" w:rsidP="00C45D42">
      <w:pPr>
        <w:spacing w:after="0" w:line="240" w:lineRule="auto"/>
        <w:ind w:right="-57"/>
        <w:jc w:val="center"/>
        <w:textAlignment w:val="baseline"/>
        <w:rPr>
          <w:rFonts w:ascii="Times New Roman" w:hAnsi="Times New Roman"/>
          <w:b/>
          <w:kern w:val="36"/>
          <w:sz w:val="28"/>
          <w:szCs w:val="28"/>
          <w:lang w:eastAsia="ru-RU"/>
        </w:rPr>
      </w:pPr>
      <w:r w:rsidRPr="00C45D42">
        <w:rPr>
          <w:rFonts w:ascii="Times New Roman" w:hAnsi="Times New Roman"/>
          <w:b/>
          <w:kern w:val="36"/>
          <w:sz w:val="28"/>
          <w:szCs w:val="28"/>
          <w:lang w:eastAsia="ru-RU"/>
        </w:rPr>
        <w:t>Консультация «Для чего нужен гендерный подход в продуктивных видах деятельности в ДОУ»</w:t>
      </w:r>
    </w:p>
    <w:p w14:paraId="1A92702D" w14:textId="77777777" w:rsidR="00766907" w:rsidRPr="006653DB" w:rsidRDefault="00766907" w:rsidP="006653DB">
      <w:pPr>
        <w:spacing w:after="0" w:line="240" w:lineRule="auto"/>
        <w:ind w:left="-709" w:right="-57" w:hanging="142"/>
        <w:jc w:val="both"/>
        <w:textAlignment w:val="baseline"/>
        <w:rPr>
          <w:rFonts w:ascii="Times New Roman" w:hAnsi="Times New Roman"/>
          <w:kern w:val="36"/>
          <w:sz w:val="24"/>
          <w:szCs w:val="24"/>
          <w:lang w:eastAsia="ru-RU"/>
        </w:rPr>
      </w:pPr>
    </w:p>
    <w:p w14:paraId="71376874"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75AF2D56"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5C6B3E8B"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194B2F8B"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746BA130"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6013A965"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6D566460"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2655AB2A"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3F944080"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357B4AF6"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55F79EC0"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17920E5C"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593D9465"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2A72D0A4"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11BAF747"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4CAD0E26"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260499DA"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198F1611"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7DF473AA"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214E43CC" w14:textId="244F85CE" w:rsidR="006653DB" w:rsidRDefault="006653DB" w:rsidP="006653DB">
      <w:pPr>
        <w:spacing w:after="0" w:line="240" w:lineRule="auto"/>
        <w:ind w:right="-57"/>
        <w:jc w:val="right"/>
        <w:textAlignment w:val="baseline"/>
        <w:rPr>
          <w:rFonts w:ascii="Times New Roman" w:hAnsi="Times New Roman"/>
          <w:kern w:val="36"/>
          <w:sz w:val="28"/>
          <w:szCs w:val="28"/>
          <w:lang w:eastAsia="ru-RU"/>
        </w:rPr>
      </w:pPr>
      <w:r>
        <w:rPr>
          <w:rFonts w:ascii="Times New Roman" w:hAnsi="Times New Roman"/>
          <w:kern w:val="36"/>
          <w:sz w:val="28"/>
          <w:szCs w:val="28"/>
          <w:lang w:eastAsia="ru-RU"/>
        </w:rPr>
        <w:t>Подготовила</w:t>
      </w:r>
    </w:p>
    <w:p w14:paraId="26063247" w14:textId="4979BD6A" w:rsidR="006653DB" w:rsidRDefault="006653DB" w:rsidP="006653DB">
      <w:pPr>
        <w:spacing w:after="0" w:line="240" w:lineRule="auto"/>
        <w:ind w:right="-57"/>
        <w:jc w:val="right"/>
        <w:textAlignment w:val="baseline"/>
        <w:rPr>
          <w:rFonts w:ascii="Times New Roman" w:hAnsi="Times New Roman"/>
          <w:kern w:val="36"/>
          <w:sz w:val="28"/>
          <w:szCs w:val="28"/>
          <w:lang w:eastAsia="ru-RU"/>
        </w:rPr>
      </w:pPr>
      <w:r>
        <w:rPr>
          <w:rFonts w:ascii="Times New Roman" w:hAnsi="Times New Roman"/>
          <w:kern w:val="36"/>
          <w:sz w:val="28"/>
          <w:szCs w:val="28"/>
          <w:lang w:eastAsia="ru-RU"/>
        </w:rPr>
        <w:t>Воспитатель первой категории</w:t>
      </w:r>
    </w:p>
    <w:p w14:paraId="52D08372" w14:textId="3299CAA0" w:rsidR="006653DB" w:rsidRDefault="00C45D42" w:rsidP="006653DB">
      <w:pPr>
        <w:spacing w:after="0" w:line="240" w:lineRule="auto"/>
        <w:ind w:right="-57"/>
        <w:jc w:val="right"/>
        <w:textAlignment w:val="baseline"/>
        <w:rPr>
          <w:rFonts w:ascii="Times New Roman" w:hAnsi="Times New Roman"/>
          <w:kern w:val="36"/>
          <w:sz w:val="28"/>
          <w:szCs w:val="28"/>
          <w:lang w:eastAsia="ru-RU"/>
        </w:rPr>
      </w:pPr>
      <w:r>
        <w:rPr>
          <w:rFonts w:ascii="Times New Roman" w:hAnsi="Times New Roman"/>
          <w:kern w:val="36"/>
          <w:sz w:val="28"/>
          <w:szCs w:val="28"/>
          <w:lang w:eastAsia="ru-RU"/>
        </w:rPr>
        <w:t xml:space="preserve">К.С. </w:t>
      </w:r>
      <w:proofErr w:type="spellStart"/>
      <w:r>
        <w:rPr>
          <w:rFonts w:ascii="Times New Roman" w:hAnsi="Times New Roman"/>
          <w:kern w:val="36"/>
          <w:sz w:val="28"/>
          <w:szCs w:val="28"/>
          <w:lang w:eastAsia="ru-RU"/>
        </w:rPr>
        <w:t>Сохрокова</w:t>
      </w:r>
      <w:proofErr w:type="spellEnd"/>
    </w:p>
    <w:p w14:paraId="528BB6BC"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54EE2B07"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4FF5987D"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1BE7D14C"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27551AF1" w14:textId="77777777" w:rsidR="006653DB" w:rsidRDefault="006653DB" w:rsidP="00C4142A">
      <w:pPr>
        <w:spacing w:after="0" w:line="240" w:lineRule="auto"/>
        <w:ind w:right="-57"/>
        <w:jc w:val="both"/>
        <w:textAlignment w:val="baseline"/>
        <w:rPr>
          <w:rFonts w:ascii="Times New Roman" w:hAnsi="Times New Roman"/>
          <w:kern w:val="36"/>
          <w:sz w:val="28"/>
          <w:szCs w:val="28"/>
          <w:lang w:eastAsia="ru-RU"/>
        </w:rPr>
      </w:pPr>
    </w:p>
    <w:p w14:paraId="357D1134" w14:textId="6B6E7C70" w:rsidR="006653DB" w:rsidRPr="009967D1" w:rsidRDefault="00C45D42" w:rsidP="00C45D42">
      <w:pPr>
        <w:spacing w:after="0" w:line="240" w:lineRule="auto"/>
        <w:ind w:right="-57"/>
        <w:jc w:val="center"/>
        <w:textAlignment w:val="baseline"/>
        <w:rPr>
          <w:rFonts w:ascii="Times New Roman" w:hAnsi="Times New Roman"/>
          <w:kern w:val="36"/>
          <w:sz w:val="28"/>
          <w:szCs w:val="28"/>
          <w:lang w:eastAsia="ru-RU"/>
        </w:rPr>
      </w:pPr>
      <w:r>
        <w:rPr>
          <w:rFonts w:ascii="Times New Roman" w:hAnsi="Times New Roman"/>
          <w:kern w:val="36"/>
          <w:sz w:val="28"/>
          <w:szCs w:val="28"/>
          <w:lang w:eastAsia="ru-RU"/>
        </w:rPr>
        <w:t>Мытищи, 2020</w:t>
      </w:r>
    </w:p>
    <w:p w14:paraId="21A3541E" w14:textId="71AC5A16" w:rsidR="00C45D42" w:rsidRPr="00C45D42" w:rsidRDefault="00C45D42" w:rsidP="00C45D42">
      <w:pPr>
        <w:pStyle w:val="a3"/>
        <w:spacing w:before="0"/>
        <w:ind w:left="-170" w:right="-57"/>
        <w:jc w:val="both"/>
        <w:rPr>
          <w:sz w:val="28"/>
          <w:szCs w:val="28"/>
        </w:rPr>
      </w:pPr>
      <w:r>
        <w:rPr>
          <w:sz w:val="28"/>
          <w:szCs w:val="28"/>
        </w:rPr>
        <w:lastRenderedPageBreak/>
        <w:t xml:space="preserve">                </w:t>
      </w:r>
      <w:r w:rsidRPr="00C45D42">
        <w:rPr>
          <w:sz w:val="28"/>
          <w:szCs w:val="28"/>
        </w:rPr>
        <w:t>Развитие личности дошкольника является актуальной проблемой современной педагогики и психологии. Одно из главных условий – развивать личность детей различными путями, в том числе и в продуктивной деятельности, которая является одним из важнейших средств познания мира, способствует формированию знаний эстетического восприятия, так как связано с самостоятельной, практической и творческой деятельностью ребенка.</w:t>
      </w:r>
    </w:p>
    <w:p w14:paraId="11DEB5DA" w14:textId="7C08FD4B"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Согласно федеральному государственному образовательному стандарту дошкольного образования художественно-эстетическое развитие предполагает: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27F33374" w14:textId="7FEA1776"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Выполнение требований, обозначенных в ФГОС ДО весьма затруднительно без учёта особенностей пола обучающихся, поэтому реализация гендерного подхода облегчит реализацию стандартов нового поколения всех уровней образования, будет соответствовать повышению качества образования.</w:t>
      </w:r>
    </w:p>
    <w:p w14:paraId="3809B904" w14:textId="5292F563"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 xml:space="preserve">Продуктивная деятельность формируется в дошкольном возрасте и, наряду с игрой, имеет в этот период наибольшее значение для развития психики ребенка, так как необходимость создания продукта теснейшим образом связана с развитием его когнитивных процессов, эмоционально-волевой сферы, умений и навыков. Развитие продуктивной деятельности определяется наличием у ребенка умения добиваться нужного результата, как по заданному образцу, так и при создании и последовательном воплощении собственного замысла. Особенности процесса детской деятельности и ее продуктов могут быть использованы в диагностике развития умений, навыков ребенка, развития его когнитивных процессов, </w:t>
      </w:r>
      <w:proofErr w:type="spellStart"/>
      <w:r w:rsidRPr="00C45D42">
        <w:rPr>
          <w:sz w:val="28"/>
          <w:szCs w:val="28"/>
        </w:rPr>
        <w:t>сформированности</w:t>
      </w:r>
      <w:proofErr w:type="spellEnd"/>
      <w:r w:rsidRPr="00C45D42">
        <w:rPr>
          <w:sz w:val="28"/>
          <w:szCs w:val="28"/>
        </w:rPr>
        <w:t xml:space="preserve"> умения планировать свою деятельность и т. д.</w:t>
      </w:r>
    </w:p>
    <w:p w14:paraId="680B9A0E" w14:textId="6ADCC9FA"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Вместе с тем любой вид деятельности предполагает целенаправленность и может считаться полным, законченным лишь в том случае, если продуктивен, то есть, это такая деятельность, в процессе которой получен продукт. Т. В. Кудрявцев считает, что в фундаменте развивающейся системы творческих способностей человека лежит его способность к продуктивному воображению «…нацеленному на вычленение и идеальное прослеживание («опробование») возможных траекторий развития и функционирования объектов культуры, на полноценное воспроизведение их общественной сущности, которая никогда не представлена в них эмпирически – налично».</w:t>
      </w:r>
    </w:p>
    <w:p w14:paraId="2021EF7E" w14:textId="333D750E"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 xml:space="preserve">К видам продуктивной деятельности относятся виды деятельности, направленные на получение продукта познания, создания, преобразования, использования в новом качестве объектов, ситуаций, явлений, ресурсов личности </w:t>
      </w:r>
      <w:r w:rsidRPr="00C45D42">
        <w:rPr>
          <w:sz w:val="28"/>
          <w:szCs w:val="28"/>
        </w:rPr>
        <w:lastRenderedPageBreak/>
        <w:t>(рисование, лепка, конструирование). Каждый из которых может быть представлен исследовательской или изобретательской проблемой.</w:t>
      </w:r>
    </w:p>
    <w:p w14:paraId="50ED7789" w14:textId="0D69F6FE"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Результатом – продуктом этой деятельности является промежуточный или конечный результат – решение, исследование, идея, идеализация, ресурс, противоречие, постановка задачи, модель, образ, разрешение противоречия и др., осознаваемые когнитивные и личностные изменения</w:t>
      </w:r>
    </w:p>
    <w:p w14:paraId="410F968A" w14:textId="7D726022"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Критерии продуктивной деятельности отражают процессуальные и результативные характеристики, определены их уровни проявления: количественные (</w:t>
      </w:r>
      <w:proofErr w:type="spellStart"/>
      <w:r w:rsidRPr="00C45D42">
        <w:rPr>
          <w:sz w:val="28"/>
          <w:szCs w:val="28"/>
        </w:rPr>
        <w:t>многовариантность</w:t>
      </w:r>
      <w:proofErr w:type="spellEnd"/>
      <w:r w:rsidRPr="00C45D42">
        <w:rPr>
          <w:sz w:val="28"/>
          <w:szCs w:val="28"/>
        </w:rPr>
        <w:t xml:space="preserve"> способов изображения, подбора аналогий, оригинальных ответов, определения функций и др., качественные (новизна, оригинальность, идеальность, убедительность, гуманность, использование методов творчества и др.).</w:t>
      </w:r>
    </w:p>
    <w:p w14:paraId="0E0F08D3" w14:textId="27DEF8B5"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Продуктивные виды деятельности дошкольника включают изобразительную и конструктивную. Они, как и игра, имеют моделирующий характер. В игре ребенок создает модель отношений между взрослыми.</w:t>
      </w:r>
    </w:p>
    <w:p w14:paraId="71D22E36" w14:textId="2FF7F113"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Конструирование – это практическая деятельность, заключающаяся в соединении отдельных частей с целью получения определенного целого предмета. Возникновение конструктивной деятельности зависит от уровня развития восприятия, игровой деятельности и мышления, а также от развития двигательных навыков, познавательной активности и общения. Кроме того, занятия конструированием влияют на: физическое воспитание – действия с материалами для конструирования развивают тонкие движения пальцев, влияют на координацию движений, пространственную ориентацию, нравственное и эстетическое воспитание.</w:t>
      </w:r>
    </w:p>
    <w:p w14:paraId="2743CA3A" w14:textId="55E83E04"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Конструктивная деятельность имеет существенное значение для умственного развития. Благодаря ей дети узнают внешние свойства предметов (цвет, форма, размер, их физические качества (устойчивость, плотность, вес, учатся сравнивать их и соединять между собой, обогащают свои представления об окружающем мире, развивают речь и творческие способности.</w:t>
      </w:r>
    </w:p>
    <w:p w14:paraId="6EB1C93E" w14:textId="49A010AB"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К продуктивной деятельности относится и изобразительная деятельность. В силу её «созидательного» характера, как ни один из других видов деятельности, практикуемой в детские годы, создаёт условия для развития целеполагания и произвольной организации деятельности, а именно: для развития способности к длительным волевым усилиям, направленным на достижение результата (цели) в соответствии с внутренними или заданными извне стандартами качества. В этом смысле продуктивная деятельность закладывает основы трудолюбия у ребёнка, развивает у него целеустремлённость, настойчивость.</w:t>
      </w:r>
    </w:p>
    <w:p w14:paraId="358235E0" w14:textId="1CAC5B92"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 xml:space="preserve">Изобразительная деятельность связана ещё и с развитием способности к планомерной, «шаг за шагом», организации деятельности и её, целевой регуляции с использованием различного рода опосредованных звеньев между целью (замыслом) и </w:t>
      </w:r>
      <w:r w:rsidRPr="00C45D42">
        <w:rPr>
          <w:sz w:val="28"/>
          <w:szCs w:val="28"/>
        </w:rPr>
        <w:lastRenderedPageBreak/>
        <w:t xml:space="preserve">результатом (продуктом) - это использование образцов и графических моделей (схем, чертежей, пооперационных планов, эскизов). А также словесных описаний условий, которым должен соответствовать продукт. Развитие такого рода знаково-символического </w:t>
      </w:r>
      <w:proofErr w:type="spellStart"/>
      <w:r w:rsidRPr="00C45D42">
        <w:rPr>
          <w:sz w:val="28"/>
          <w:szCs w:val="28"/>
        </w:rPr>
        <w:t>опосредования</w:t>
      </w:r>
      <w:proofErr w:type="spellEnd"/>
      <w:r w:rsidRPr="00C45D42">
        <w:rPr>
          <w:sz w:val="28"/>
          <w:szCs w:val="28"/>
        </w:rPr>
        <w:t xml:space="preserve"> деятельности - важный показатель перехода ребёнка на более высокий уровень психической организации. Изобразительную деятельность составляют рисование, лепка, аппликация.</w:t>
      </w:r>
    </w:p>
    <w:p w14:paraId="5F59B102" w14:textId="1B41B5A6"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Рисование –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декоративные узоры и т. д.</w:t>
      </w:r>
    </w:p>
    <w:p w14:paraId="0EE88361" w14:textId="42E27154"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Своеобразие лепки как одного из видов продуктивной деятельности заключается в объемном способе изображения. 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 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w:t>
      </w:r>
    </w:p>
    <w:p w14:paraId="0904D810" w14:textId="04227D0F"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 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14:paraId="19E19DA7" w14:textId="3A245E40"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Их взаимосвязь прослеживается в средствах выразительности, используемых для создания продукта. К ним относятся форма, ритм линий и форм на плоскости, объем. Декоративное рисование, аппликация и лепка предполагают использование цветового строя и гармонии, а сюжетное – композиции.</w:t>
      </w:r>
    </w:p>
    <w:p w14:paraId="7F69E036" w14:textId="204080C3"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Замысел продуктивной деятельности воплощается с помощью разных изобразительных средств. Ребенок, осваивая эту деятельность, учится выделять в реальном предмете те стороны, которые могут быть отражены в том или ином ее виде.</w:t>
      </w:r>
    </w:p>
    <w:p w14:paraId="1BCB81F0" w14:textId="65988590"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 xml:space="preserve">Признаки и качества изображаемых предметов выступают опорными точками ребенка в познании действительности. По мнению Д. Б. </w:t>
      </w:r>
      <w:proofErr w:type="spellStart"/>
      <w:r w:rsidRPr="00C45D42">
        <w:rPr>
          <w:sz w:val="28"/>
          <w:szCs w:val="28"/>
        </w:rPr>
        <w:t>Эльконина</w:t>
      </w:r>
      <w:proofErr w:type="spellEnd"/>
      <w:r w:rsidRPr="00C45D42">
        <w:rPr>
          <w:sz w:val="28"/>
          <w:szCs w:val="28"/>
        </w:rPr>
        <w:t xml:space="preserve">, у дошкольника </w:t>
      </w:r>
      <w:r w:rsidRPr="00C45D42">
        <w:rPr>
          <w:sz w:val="28"/>
          <w:szCs w:val="28"/>
        </w:rPr>
        <w:lastRenderedPageBreak/>
        <w:t>складывается умение вариативно использовать выразительные средства и орудия, возникают обобщенные способы изображения объектов окружающего мира.</w:t>
      </w:r>
    </w:p>
    <w:p w14:paraId="694493A6" w14:textId="2748E584" w:rsidR="00C45D42" w:rsidRPr="00C45D42" w:rsidRDefault="00C45D42" w:rsidP="00C45D42">
      <w:pPr>
        <w:pStyle w:val="a3"/>
        <w:spacing w:before="0"/>
        <w:ind w:left="-170" w:right="-57"/>
        <w:jc w:val="both"/>
        <w:rPr>
          <w:sz w:val="28"/>
          <w:szCs w:val="28"/>
        </w:rPr>
      </w:pPr>
      <w:r>
        <w:rPr>
          <w:sz w:val="28"/>
          <w:szCs w:val="28"/>
        </w:rPr>
        <w:t xml:space="preserve">              </w:t>
      </w:r>
      <w:r w:rsidRPr="00C45D42">
        <w:rPr>
          <w:sz w:val="28"/>
          <w:szCs w:val="28"/>
        </w:rPr>
        <w:t>Таким образом, продуктивной деятельностью в дошкольном образовании называют деятельность детей под руководством взрослого, в результате которой появляется определенный продукт. К продуктивным видам деятельности относятся: конструирование, рисование, лепка, аппликация и др.</w:t>
      </w:r>
    </w:p>
    <w:p w14:paraId="0CCCB816" w14:textId="77777777" w:rsidR="00766907" w:rsidRPr="009967D1" w:rsidRDefault="00766907" w:rsidP="00C4142A">
      <w:pPr>
        <w:pStyle w:val="a3"/>
        <w:spacing w:before="0" w:beforeAutospacing="0"/>
        <w:ind w:left="-170" w:right="-57"/>
        <w:jc w:val="both"/>
        <w:rPr>
          <w:sz w:val="28"/>
          <w:szCs w:val="28"/>
        </w:rPr>
      </w:pPr>
    </w:p>
    <w:sectPr w:rsidR="00766907" w:rsidRPr="009967D1" w:rsidSect="006653DB">
      <w:pgSz w:w="11906" w:h="16838"/>
      <w:pgMar w:top="993" w:right="567" w:bottom="141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0B2"/>
    <w:multiLevelType w:val="multilevel"/>
    <w:tmpl w:val="34F2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A1214"/>
    <w:multiLevelType w:val="multilevel"/>
    <w:tmpl w:val="941435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B5269E3"/>
    <w:multiLevelType w:val="multilevel"/>
    <w:tmpl w:val="CF34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23"/>
    <w:rsid w:val="00010FAF"/>
    <w:rsid w:val="000B2654"/>
    <w:rsid w:val="001510AE"/>
    <w:rsid w:val="001664E9"/>
    <w:rsid w:val="001F62EC"/>
    <w:rsid w:val="00331AC9"/>
    <w:rsid w:val="00377623"/>
    <w:rsid w:val="00424606"/>
    <w:rsid w:val="00424741"/>
    <w:rsid w:val="006653DB"/>
    <w:rsid w:val="00713931"/>
    <w:rsid w:val="00724B62"/>
    <w:rsid w:val="00766907"/>
    <w:rsid w:val="0084151E"/>
    <w:rsid w:val="00852A92"/>
    <w:rsid w:val="009967D1"/>
    <w:rsid w:val="00A943CC"/>
    <w:rsid w:val="00AD5AAD"/>
    <w:rsid w:val="00C4142A"/>
    <w:rsid w:val="00C45D42"/>
    <w:rsid w:val="00D5300B"/>
    <w:rsid w:val="00E91191"/>
    <w:rsid w:val="00F01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925C4"/>
  <w15:docId w15:val="{06BFE468-470B-486F-A370-B7E31AD2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623"/>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7762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Учетная запись Майкрософт</cp:lastModifiedBy>
  <cp:revision>2</cp:revision>
  <dcterms:created xsi:type="dcterms:W3CDTF">2022-02-07T07:51:00Z</dcterms:created>
  <dcterms:modified xsi:type="dcterms:W3CDTF">2022-02-07T07:51:00Z</dcterms:modified>
</cp:coreProperties>
</file>